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1E" w:rsidRDefault="003E331E" w:rsidP="003E331E">
      <w:p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Recibir facturas de los proveedores de mantenimiento </w:t>
      </w:r>
    </w:p>
    <w:p w:rsidR="003E331E" w:rsidRDefault="003E331E" w:rsidP="003E331E">
      <w:p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3.         ¿Cómo puede variar el recibir la factura de los proveedores de mantenimiento según el contexto?</w:t>
      </w:r>
    </w:p>
    <w:p w:rsidR="003E331E" w:rsidRDefault="003E331E" w:rsidP="003E331E">
      <w:pPr>
        <w:spacing w:after="200" w:line="276" w:lineRule="auto"/>
        <w:rPr>
          <w:rFonts w:ascii="Arial" w:hAnsi="Arial" w:cs="Arial"/>
        </w:rPr>
      </w:pPr>
    </w:p>
    <w:p w:rsidR="003E331E" w:rsidRPr="0006621D" w:rsidRDefault="003E331E" w:rsidP="003E331E">
      <w:pPr>
        <w:spacing w:after="200" w:line="276" w:lineRule="auto"/>
        <w:rPr>
          <w:rFonts w:ascii="Arial" w:hAnsi="Arial" w:cs="Arial"/>
          <w:b/>
          <w:bCs/>
          <w:color w:val="F58A06"/>
        </w:rPr>
      </w:pPr>
      <w:r w:rsidRPr="00B36931">
        <w:rPr>
          <w:rFonts w:ascii="Arial" w:hAnsi="Arial" w:cs="Arial"/>
          <w:b/>
          <w:bCs/>
          <w:color w:val="F58A06"/>
        </w:rPr>
        <w:t>Activi</w:t>
      </w:r>
      <w:r>
        <w:rPr>
          <w:rFonts w:ascii="Arial" w:hAnsi="Arial" w:cs="Arial"/>
          <w:b/>
          <w:bCs/>
          <w:color w:val="F58A06"/>
        </w:rPr>
        <w:t>dad de reforzamiento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  <w:gridCol w:w="6185"/>
      </w:tblGrid>
      <w:tr w:rsidR="003E331E" w:rsidTr="00785586">
        <w:trPr>
          <w:cantSplit/>
        </w:trPr>
        <w:tc>
          <w:tcPr>
            <w:tcW w:w="1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rPr>
                <w:rFonts w:ascii="Arial" w:hAnsi="Arial" w:cs="Arial"/>
                <w:b/>
                <w:bCs/>
                <w:color w:val="FFFFFF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es-MX"/>
              </w:rPr>
              <w:t>Título:</w:t>
            </w:r>
          </w:p>
        </w:tc>
        <w:tc>
          <w:tcPr>
            <w:tcW w:w="3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Pr="0006621D" w:rsidRDefault="003E331E" w:rsidP="00785586">
            <w:pPr>
              <w:rPr>
                <w:rFonts w:ascii="Arial" w:hAnsi="Arial" w:cs="Arial"/>
                <w:highlight w:val="lightGray"/>
                <w:lang w:eastAsia="es-MX"/>
              </w:rPr>
            </w:pPr>
            <w:r w:rsidRPr="0006621D">
              <w:rPr>
                <w:rFonts w:ascii="Arial" w:hAnsi="Arial" w:cs="Arial"/>
                <w:bCs/>
                <w:lang w:eastAsia="es-MX"/>
              </w:rPr>
              <w:t>Factura electrónica</w:t>
            </w:r>
          </w:p>
        </w:tc>
      </w:tr>
      <w:tr w:rsidR="003E331E" w:rsidTr="00785586">
        <w:trPr>
          <w:cantSplit/>
        </w:trPr>
        <w:tc>
          <w:tcPr>
            <w:tcW w:w="1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rPr>
                <w:rFonts w:ascii="Arial" w:hAnsi="Arial" w:cs="Arial"/>
                <w:b/>
                <w:bCs/>
                <w:color w:val="FFFFFF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es-MX"/>
              </w:rPr>
              <w:t>Instrucciones:</w:t>
            </w:r>
          </w:p>
        </w:tc>
        <w:tc>
          <w:tcPr>
            <w:tcW w:w="3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Pr="0006621D" w:rsidRDefault="003E331E" w:rsidP="00785586">
            <w:pPr>
              <w:rPr>
                <w:rFonts w:ascii="Arial" w:hAnsi="Arial" w:cs="Arial"/>
                <w:lang w:eastAsia="es-MX"/>
              </w:rPr>
            </w:pPr>
            <w:r w:rsidRPr="0006621D">
              <w:rPr>
                <w:rFonts w:ascii="Arial" w:hAnsi="Arial" w:cs="Arial"/>
                <w:bCs/>
                <w:lang w:eastAsia="es-MX"/>
              </w:rPr>
              <w:t>Para cada enunciado define si es factura tradicional (T) o si es factura electrónica (E).</w:t>
            </w:r>
          </w:p>
        </w:tc>
      </w:tr>
    </w:tbl>
    <w:p w:rsidR="003E331E" w:rsidRDefault="003E331E" w:rsidP="003E331E">
      <w:pPr>
        <w:rPr>
          <w:rFonts w:eastAsia="Times New Roman"/>
          <w:vanish/>
          <w:lang w:eastAsia="es-MX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6220"/>
        <w:gridCol w:w="1935"/>
      </w:tblGrid>
      <w:tr w:rsidR="003E331E" w:rsidTr="00785586"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331E" w:rsidRDefault="003E331E" w:rsidP="00785586">
            <w:pPr>
              <w:rPr>
                <w:rFonts w:ascii="Arial" w:hAnsi="Arial" w:cs="Arial"/>
              </w:rPr>
            </w:pPr>
          </w:p>
        </w:tc>
        <w:tc>
          <w:tcPr>
            <w:tcW w:w="3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CB9CA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Enunciado</w:t>
            </w:r>
          </w:p>
        </w:tc>
        <w:tc>
          <w:tcPr>
            <w:tcW w:w="10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CB9CA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 / E</w:t>
            </w:r>
          </w:p>
        </w:tc>
      </w:tr>
      <w:tr w:rsidR="003E331E" w:rsidTr="00785586"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pueden almacenar si</w:t>
            </w:r>
            <w:bookmarkStart w:id="0" w:name="_GoBack"/>
            <w:bookmarkEnd w:id="0"/>
            <w:r>
              <w:rPr>
                <w:rFonts w:ascii="Arial" w:hAnsi="Arial" w:cs="Arial"/>
              </w:rPr>
              <w:t>n ocupar espacio físico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jc w:val="center"/>
              <w:rPr>
                <w:rFonts w:ascii="Arial" w:hAnsi="Arial" w:cs="Arial"/>
              </w:rPr>
            </w:pPr>
          </w:p>
        </w:tc>
      </w:tr>
      <w:tr w:rsidR="003E331E" w:rsidTr="00785586"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 llenadas a mano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jc w:val="center"/>
              <w:rPr>
                <w:rFonts w:ascii="Arial" w:hAnsi="Arial" w:cs="Arial"/>
              </w:rPr>
            </w:pPr>
          </w:p>
        </w:tc>
      </w:tr>
      <w:tr w:rsidR="003E331E" w:rsidTr="00785586"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Representan un gran gasto en papel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jc w:val="center"/>
              <w:rPr>
                <w:rFonts w:ascii="Arial" w:hAnsi="Arial" w:cs="Arial"/>
              </w:rPr>
            </w:pPr>
          </w:p>
        </w:tc>
      </w:tr>
      <w:tr w:rsidR="003E331E" w:rsidTr="00785586"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 más rápidas en su captura, envío y recepción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jc w:val="center"/>
              <w:rPr>
                <w:rFonts w:ascii="Arial" w:hAnsi="Arial" w:cs="Arial"/>
              </w:rPr>
            </w:pPr>
          </w:p>
        </w:tc>
      </w:tr>
      <w:tr w:rsidR="003E331E" w:rsidTr="00785586"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todas las empresas las tienen, pero son obligatorias a partir del 1° de enero de 2014 en México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jc w:val="center"/>
              <w:rPr>
                <w:rFonts w:ascii="Arial" w:hAnsi="Arial" w:cs="Arial"/>
              </w:rPr>
            </w:pPr>
          </w:p>
        </w:tc>
      </w:tr>
      <w:tr w:rsidR="003E331E" w:rsidTr="00785586"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Cuenta con un CFD, comprobante fiscal digital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jc w:val="center"/>
              <w:rPr>
                <w:rFonts w:ascii="Arial" w:hAnsi="Arial" w:cs="Arial"/>
              </w:rPr>
            </w:pPr>
          </w:p>
        </w:tc>
      </w:tr>
      <w:tr w:rsidR="003E331E" w:rsidTr="00785586"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Consta de un original y dos copias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E331E" w:rsidRDefault="003E331E" w:rsidP="003E331E">
      <w:pPr>
        <w:spacing w:after="200" w:line="276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br w:type="page"/>
      </w:r>
    </w:p>
    <w:p w:rsidR="003E331E" w:rsidRPr="003E331E" w:rsidRDefault="003E331E" w:rsidP="003E331E">
      <w:pPr>
        <w:spacing w:after="200" w:line="276" w:lineRule="auto"/>
        <w:rPr>
          <w:rFonts w:ascii="Arial" w:hAnsi="Arial" w:cs="Arial"/>
          <w:b/>
          <w:bCs/>
        </w:rPr>
      </w:pPr>
      <w:r w:rsidRPr="003E331E">
        <w:rPr>
          <w:rFonts w:ascii="Arial" w:hAnsi="Arial" w:cs="Arial"/>
          <w:b/>
          <w:bCs/>
        </w:rPr>
        <w:lastRenderedPageBreak/>
        <w:t>Retroalimentación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  <w:gridCol w:w="6185"/>
      </w:tblGrid>
      <w:tr w:rsidR="003E331E" w:rsidTr="00785586">
        <w:trPr>
          <w:cantSplit/>
        </w:trPr>
        <w:tc>
          <w:tcPr>
            <w:tcW w:w="1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rPr>
                <w:rFonts w:ascii="Arial" w:hAnsi="Arial" w:cs="Arial"/>
                <w:b/>
                <w:bCs/>
                <w:color w:val="FFFFFF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es-MX"/>
              </w:rPr>
              <w:t>Título:</w:t>
            </w:r>
          </w:p>
        </w:tc>
        <w:tc>
          <w:tcPr>
            <w:tcW w:w="3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Pr="0006621D" w:rsidRDefault="003E331E" w:rsidP="00785586">
            <w:pPr>
              <w:rPr>
                <w:rFonts w:ascii="Arial" w:hAnsi="Arial" w:cs="Arial"/>
                <w:highlight w:val="lightGray"/>
                <w:lang w:eastAsia="es-MX"/>
              </w:rPr>
            </w:pPr>
            <w:r w:rsidRPr="0006621D">
              <w:rPr>
                <w:rFonts w:ascii="Arial" w:hAnsi="Arial" w:cs="Arial"/>
                <w:bCs/>
                <w:lang w:eastAsia="es-MX"/>
              </w:rPr>
              <w:t>Factura electrónica</w:t>
            </w:r>
          </w:p>
        </w:tc>
      </w:tr>
      <w:tr w:rsidR="003E331E" w:rsidTr="00785586">
        <w:trPr>
          <w:cantSplit/>
        </w:trPr>
        <w:tc>
          <w:tcPr>
            <w:tcW w:w="1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rPr>
                <w:rFonts w:ascii="Arial" w:hAnsi="Arial" w:cs="Arial"/>
                <w:b/>
                <w:bCs/>
                <w:color w:val="FFFFFF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es-MX"/>
              </w:rPr>
              <w:t>Instrucciones:</w:t>
            </w:r>
          </w:p>
        </w:tc>
        <w:tc>
          <w:tcPr>
            <w:tcW w:w="3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Pr="0006621D" w:rsidRDefault="003E331E" w:rsidP="00785586">
            <w:pPr>
              <w:rPr>
                <w:rFonts w:ascii="Arial" w:hAnsi="Arial" w:cs="Arial"/>
                <w:lang w:eastAsia="es-MX"/>
              </w:rPr>
            </w:pPr>
            <w:r w:rsidRPr="0006621D">
              <w:rPr>
                <w:rFonts w:ascii="Arial" w:hAnsi="Arial" w:cs="Arial"/>
                <w:bCs/>
                <w:lang w:eastAsia="es-MX"/>
              </w:rPr>
              <w:t>Para cada enunciado define si es factura tradicional (T) o si es factura electrónica (E).</w:t>
            </w:r>
          </w:p>
        </w:tc>
      </w:tr>
    </w:tbl>
    <w:p w:rsidR="003E331E" w:rsidRDefault="003E331E" w:rsidP="003E331E">
      <w:pPr>
        <w:rPr>
          <w:rFonts w:eastAsia="Times New Roman"/>
          <w:vanish/>
          <w:lang w:eastAsia="es-MX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6220"/>
        <w:gridCol w:w="1935"/>
      </w:tblGrid>
      <w:tr w:rsidR="003E331E" w:rsidTr="00785586"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331E" w:rsidRDefault="003E331E" w:rsidP="00785586">
            <w:pPr>
              <w:rPr>
                <w:rFonts w:ascii="Arial" w:hAnsi="Arial" w:cs="Arial"/>
              </w:rPr>
            </w:pPr>
          </w:p>
        </w:tc>
        <w:tc>
          <w:tcPr>
            <w:tcW w:w="3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CB9CA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Enunciado</w:t>
            </w:r>
          </w:p>
        </w:tc>
        <w:tc>
          <w:tcPr>
            <w:tcW w:w="10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CB9CA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 / E</w:t>
            </w:r>
          </w:p>
        </w:tc>
      </w:tr>
      <w:tr w:rsidR="003E331E" w:rsidTr="00785586"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pueden almacenar sin ocupar espacio físico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3E331E" w:rsidTr="00785586"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 llenadas a mano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  <w:tr w:rsidR="003E331E" w:rsidTr="00785586"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Representan un gran gasto en papel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  <w:tr w:rsidR="003E331E" w:rsidTr="00785586"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 más rápidas en su captura, envío y recepción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3E331E" w:rsidTr="00785586"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todas las empresas las tienen, pero son obligatorias a partir del 1° de enero de 2014 en México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3E331E" w:rsidTr="00785586"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Cuenta con un CFD, comprobante fiscal digital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3E331E" w:rsidTr="00785586"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Consta de un original y dos copias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E331E" w:rsidRDefault="003E331E" w:rsidP="00785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</w:tbl>
    <w:p w:rsidR="006F3009" w:rsidRDefault="006F3009"/>
    <w:sectPr w:rsidR="006F30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1E"/>
    <w:rsid w:val="003E331E"/>
    <w:rsid w:val="006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B64FD-97CD-4396-A85B-C474ABA2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 Gráfico</dc:creator>
  <cp:keywords/>
  <dc:description/>
  <cp:lastModifiedBy>Espacio Gráfico</cp:lastModifiedBy>
  <cp:revision>1</cp:revision>
  <dcterms:created xsi:type="dcterms:W3CDTF">2016-04-11T14:14:00Z</dcterms:created>
  <dcterms:modified xsi:type="dcterms:W3CDTF">2016-04-11T14:15:00Z</dcterms:modified>
</cp:coreProperties>
</file>